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AD4" w:rsidRPr="00677AD4" w:rsidRDefault="00677AD4" w:rsidP="00677AD4">
      <w:pPr>
        <w:pStyle w:val="Title"/>
        <w:jc w:val="center"/>
      </w:pPr>
      <w:r w:rsidRPr="00677AD4">
        <w:t>Social Science—Individuals and Groups</w:t>
      </w:r>
    </w:p>
    <w:p w:rsidR="00677AD4" w:rsidRDefault="00677AD4" w:rsidP="00EA6845">
      <w:pPr>
        <w:pStyle w:val="Default"/>
        <w:rPr>
          <w:rFonts w:asciiTheme="minorHAnsi" w:hAnsiTheme="minorHAnsi"/>
          <w:sz w:val="32"/>
          <w:szCs w:val="23"/>
        </w:rPr>
      </w:pPr>
    </w:p>
    <w:p w:rsidR="00677AD4" w:rsidRDefault="00677AD4" w:rsidP="00677AD4">
      <w:pPr>
        <w:pStyle w:val="Default"/>
        <w:jc w:val="center"/>
        <w:rPr>
          <w:rFonts w:asciiTheme="minorHAnsi" w:hAnsiTheme="minorHAnsi"/>
          <w:b/>
          <w:i/>
          <w:sz w:val="36"/>
          <w:szCs w:val="23"/>
        </w:rPr>
      </w:pPr>
      <w:r w:rsidRPr="00677AD4">
        <w:rPr>
          <w:rFonts w:asciiTheme="minorHAnsi" w:hAnsiTheme="minorHAnsi"/>
          <w:b/>
          <w:i/>
          <w:sz w:val="36"/>
          <w:szCs w:val="23"/>
        </w:rPr>
        <w:t>DRAFT Rubric for Course Assessment</w:t>
      </w:r>
    </w:p>
    <w:p w:rsidR="00677AD4" w:rsidRPr="00677AD4" w:rsidRDefault="00416316" w:rsidP="00677AD4">
      <w:pPr>
        <w:pStyle w:val="Default"/>
        <w:jc w:val="center"/>
        <w:rPr>
          <w:rFonts w:asciiTheme="minorHAnsi" w:hAnsiTheme="minorHAnsi"/>
          <w:b/>
          <w:i/>
          <w:sz w:val="36"/>
          <w:szCs w:val="23"/>
        </w:rPr>
      </w:pPr>
      <w:r>
        <w:rPr>
          <w:rFonts w:asciiTheme="minorHAnsi" w:hAnsiTheme="minorHAnsi"/>
          <w:b/>
          <w:i/>
          <w:sz w:val="36"/>
          <w:szCs w:val="23"/>
        </w:rPr>
        <w:t>October</w:t>
      </w:r>
      <w:bookmarkStart w:id="0" w:name="_GoBack"/>
      <w:bookmarkEnd w:id="0"/>
      <w:r w:rsidR="00677AD4">
        <w:rPr>
          <w:rFonts w:asciiTheme="minorHAnsi" w:hAnsiTheme="minorHAnsi"/>
          <w:b/>
          <w:i/>
          <w:sz w:val="36"/>
          <w:szCs w:val="23"/>
        </w:rPr>
        <w:t xml:space="preserve"> 24, 2014</w:t>
      </w:r>
    </w:p>
    <w:p w:rsidR="00677AD4" w:rsidRDefault="00677AD4" w:rsidP="00EA6845">
      <w:pPr>
        <w:pStyle w:val="Default"/>
        <w:rPr>
          <w:rFonts w:asciiTheme="minorHAnsi" w:hAnsiTheme="minorHAnsi"/>
          <w:sz w:val="32"/>
          <w:szCs w:val="23"/>
        </w:rPr>
      </w:pPr>
    </w:p>
    <w:p w:rsidR="00677AD4" w:rsidRDefault="00677AD4" w:rsidP="00EA6845">
      <w:pPr>
        <w:pStyle w:val="Default"/>
        <w:rPr>
          <w:rFonts w:asciiTheme="minorHAnsi" w:hAnsiTheme="minorHAnsi"/>
          <w:sz w:val="32"/>
          <w:szCs w:val="23"/>
        </w:rPr>
      </w:pPr>
    </w:p>
    <w:p w:rsidR="00677AD4" w:rsidRDefault="00F00F1C" w:rsidP="00EA6845">
      <w:pPr>
        <w:pStyle w:val="Default"/>
        <w:rPr>
          <w:rFonts w:asciiTheme="minorHAnsi" w:hAnsiTheme="minorHAnsi"/>
          <w:sz w:val="32"/>
          <w:szCs w:val="23"/>
        </w:rPr>
      </w:pPr>
      <w:r>
        <w:rPr>
          <w:rFonts w:asciiTheme="minorHAnsi" w:hAnsiTheme="minorHAnsi"/>
          <w:sz w:val="32"/>
          <w:szCs w:val="23"/>
        </w:rPr>
        <w:t xml:space="preserve">The </w:t>
      </w:r>
      <w:r w:rsidRPr="00F00F1C">
        <w:rPr>
          <w:rFonts w:asciiTheme="minorHAnsi" w:hAnsiTheme="minorHAnsi"/>
          <w:i/>
          <w:sz w:val="32"/>
          <w:szCs w:val="23"/>
        </w:rPr>
        <w:t>Social Science-Individuals and Groups</w:t>
      </w:r>
      <w:r w:rsidRPr="00ED5751">
        <w:rPr>
          <w:rFonts w:asciiTheme="minorHAnsi" w:hAnsiTheme="minorHAnsi"/>
          <w:sz w:val="32"/>
          <w:szCs w:val="23"/>
        </w:rPr>
        <w:t xml:space="preserve"> </w:t>
      </w:r>
      <w:r w:rsidR="00EA6845" w:rsidRPr="00ED5751">
        <w:rPr>
          <w:rFonts w:asciiTheme="minorHAnsi" w:hAnsiTheme="minorHAnsi"/>
          <w:sz w:val="32"/>
          <w:szCs w:val="23"/>
        </w:rPr>
        <w:t>articulate</w:t>
      </w:r>
      <w:r w:rsidR="00113B8B" w:rsidRPr="00ED5751">
        <w:rPr>
          <w:rFonts w:asciiTheme="minorHAnsi" w:hAnsiTheme="minorHAnsi"/>
          <w:sz w:val="32"/>
          <w:szCs w:val="23"/>
        </w:rPr>
        <w:t xml:space="preserve">s the General Education (GE) Expected Learning Outcomes (ELOs) for </w:t>
      </w:r>
      <w:r w:rsidR="00113B8B" w:rsidRPr="00ED5751">
        <w:rPr>
          <w:rFonts w:asciiTheme="minorHAnsi" w:hAnsiTheme="minorHAnsi"/>
          <w:b/>
          <w:i/>
          <w:sz w:val="32"/>
          <w:szCs w:val="23"/>
        </w:rPr>
        <w:t>Social Science—</w:t>
      </w:r>
      <w:r w:rsidR="00566ED5">
        <w:rPr>
          <w:rFonts w:asciiTheme="minorHAnsi" w:hAnsiTheme="minorHAnsi"/>
          <w:b/>
          <w:i/>
          <w:sz w:val="32"/>
          <w:szCs w:val="23"/>
        </w:rPr>
        <w:t>I</w:t>
      </w:r>
      <w:r w:rsidR="00566ED5" w:rsidRPr="00ED5751">
        <w:rPr>
          <w:rFonts w:asciiTheme="minorHAnsi" w:hAnsiTheme="minorHAnsi"/>
          <w:b/>
          <w:i/>
          <w:sz w:val="32"/>
          <w:szCs w:val="23"/>
        </w:rPr>
        <w:t xml:space="preserve">ndividuals </w:t>
      </w:r>
      <w:r w:rsidR="00113B8B" w:rsidRPr="00ED5751">
        <w:rPr>
          <w:rFonts w:asciiTheme="minorHAnsi" w:hAnsiTheme="minorHAnsi"/>
          <w:b/>
          <w:i/>
          <w:sz w:val="32"/>
          <w:szCs w:val="23"/>
        </w:rPr>
        <w:t>and Groups</w:t>
      </w:r>
      <w:r w:rsidR="00113B8B" w:rsidRPr="00ED5751">
        <w:rPr>
          <w:rFonts w:asciiTheme="minorHAnsi" w:hAnsiTheme="minorHAnsi"/>
          <w:sz w:val="32"/>
          <w:szCs w:val="23"/>
        </w:rPr>
        <w:t>.  The rubric provides</w:t>
      </w:r>
      <w:r w:rsidR="00EA6845" w:rsidRPr="00ED5751">
        <w:rPr>
          <w:rFonts w:asciiTheme="minorHAnsi" w:hAnsiTheme="minorHAnsi"/>
          <w:sz w:val="32"/>
          <w:szCs w:val="23"/>
        </w:rPr>
        <w:t xml:space="preserve"> fundamental criteria for each learning outcome</w:t>
      </w:r>
      <w:r w:rsidR="0064289F">
        <w:rPr>
          <w:rFonts w:asciiTheme="minorHAnsi" w:hAnsiTheme="minorHAnsi"/>
          <w:sz w:val="32"/>
          <w:szCs w:val="23"/>
        </w:rPr>
        <w:t xml:space="preserve"> at four levels, Benchmark (1), Milestones (2 and 3), and Capstone (4).  </w:t>
      </w:r>
      <w:r w:rsidR="00EA6845" w:rsidRPr="00ED5751">
        <w:rPr>
          <w:rFonts w:asciiTheme="minorHAnsi" w:hAnsiTheme="minorHAnsi"/>
          <w:sz w:val="32"/>
          <w:szCs w:val="23"/>
        </w:rPr>
        <w:t xml:space="preserve"> </w:t>
      </w:r>
      <w:r w:rsidR="0064289F">
        <w:rPr>
          <w:rFonts w:asciiTheme="minorHAnsi" w:hAnsiTheme="minorHAnsi"/>
          <w:sz w:val="32"/>
          <w:szCs w:val="23"/>
        </w:rPr>
        <w:t xml:space="preserve">At each level, the rubric provides </w:t>
      </w:r>
      <w:r w:rsidR="00EA6845" w:rsidRPr="00ED5751">
        <w:rPr>
          <w:rFonts w:asciiTheme="minorHAnsi" w:hAnsiTheme="minorHAnsi"/>
          <w:sz w:val="32"/>
          <w:szCs w:val="23"/>
        </w:rPr>
        <w:t>performance descriptors</w:t>
      </w:r>
      <w:r w:rsidR="0064289F">
        <w:rPr>
          <w:rFonts w:asciiTheme="minorHAnsi" w:hAnsiTheme="minorHAnsi"/>
          <w:sz w:val="32"/>
          <w:szCs w:val="23"/>
        </w:rPr>
        <w:t xml:space="preserve"> which describe</w:t>
      </w:r>
      <w:r w:rsidR="00EA6845" w:rsidRPr="00ED5751">
        <w:rPr>
          <w:rFonts w:asciiTheme="minorHAnsi" w:hAnsiTheme="minorHAnsi"/>
          <w:sz w:val="32"/>
          <w:szCs w:val="23"/>
        </w:rPr>
        <w:t xml:space="preserve"> progressively more so</w:t>
      </w:r>
      <w:r w:rsidR="00677AD4">
        <w:rPr>
          <w:rFonts w:asciiTheme="minorHAnsi" w:hAnsiTheme="minorHAnsi"/>
          <w:sz w:val="32"/>
          <w:szCs w:val="23"/>
        </w:rPr>
        <w:t xml:space="preserve">phisticated levels of </w:t>
      </w:r>
      <w:r w:rsidR="0064289F">
        <w:rPr>
          <w:rFonts w:asciiTheme="minorHAnsi" w:hAnsiTheme="minorHAnsi"/>
          <w:sz w:val="32"/>
          <w:szCs w:val="23"/>
        </w:rPr>
        <w:t>student attainment of</w:t>
      </w:r>
      <w:r w:rsidR="00677AD4">
        <w:rPr>
          <w:rFonts w:asciiTheme="minorHAnsi" w:hAnsiTheme="minorHAnsi"/>
          <w:sz w:val="32"/>
          <w:szCs w:val="23"/>
        </w:rPr>
        <w:t xml:space="preserve"> the </w:t>
      </w:r>
      <w:r w:rsidR="0064289F">
        <w:rPr>
          <w:rFonts w:asciiTheme="minorHAnsi" w:hAnsiTheme="minorHAnsi"/>
          <w:sz w:val="32"/>
          <w:szCs w:val="23"/>
        </w:rPr>
        <w:t>ELOs.</w:t>
      </w:r>
      <w:r w:rsidR="00677AD4">
        <w:rPr>
          <w:rFonts w:asciiTheme="minorHAnsi" w:hAnsiTheme="minorHAnsi"/>
          <w:sz w:val="32"/>
          <w:szCs w:val="23"/>
        </w:rPr>
        <w:t xml:space="preserve"> </w:t>
      </w:r>
      <w:r w:rsidR="0064289F">
        <w:rPr>
          <w:rFonts w:asciiTheme="minorHAnsi" w:hAnsiTheme="minorHAnsi"/>
          <w:sz w:val="32"/>
          <w:szCs w:val="23"/>
        </w:rPr>
        <w:t>L</w:t>
      </w:r>
      <w:r w:rsidR="00677AD4">
        <w:rPr>
          <w:rFonts w:asciiTheme="minorHAnsi" w:hAnsiTheme="minorHAnsi"/>
          <w:sz w:val="32"/>
          <w:szCs w:val="23"/>
        </w:rPr>
        <w:t xml:space="preserve">evels of attainment are based on Bloom’s Taxonomy, which </w:t>
      </w:r>
      <w:r w:rsidR="0064289F">
        <w:rPr>
          <w:rFonts w:asciiTheme="minorHAnsi" w:hAnsiTheme="minorHAnsi"/>
          <w:sz w:val="32"/>
          <w:szCs w:val="23"/>
        </w:rPr>
        <w:t>articulates</w:t>
      </w:r>
      <w:r w:rsidR="00677AD4">
        <w:rPr>
          <w:rFonts w:asciiTheme="minorHAnsi" w:hAnsiTheme="minorHAnsi"/>
          <w:sz w:val="32"/>
          <w:szCs w:val="23"/>
        </w:rPr>
        <w:t xml:space="preserve"> </w:t>
      </w:r>
      <w:r w:rsidR="0064289F">
        <w:rPr>
          <w:rFonts w:asciiTheme="minorHAnsi" w:hAnsiTheme="minorHAnsi"/>
          <w:sz w:val="32"/>
          <w:szCs w:val="23"/>
        </w:rPr>
        <w:t>a progression of cognitive skills from the most basic at the Benchmark level</w:t>
      </w:r>
      <w:r w:rsidR="003B501C">
        <w:rPr>
          <w:rFonts w:asciiTheme="minorHAnsi" w:hAnsiTheme="minorHAnsi"/>
          <w:sz w:val="32"/>
          <w:szCs w:val="23"/>
        </w:rPr>
        <w:t xml:space="preserve"> (R</w:t>
      </w:r>
      <w:r w:rsidR="0064289F">
        <w:rPr>
          <w:rFonts w:asciiTheme="minorHAnsi" w:hAnsiTheme="minorHAnsi"/>
          <w:sz w:val="32"/>
          <w:szCs w:val="23"/>
        </w:rPr>
        <w:t xml:space="preserve">emembering, </w:t>
      </w:r>
      <w:r w:rsidR="003B501C">
        <w:rPr>
          <w:rFonts w:asciiTheme="minorHAnsi" w:hAnsiTheme="minorHAnsi"/>
          <w:sz w:val="32"/>
          <w:szCs w:val="23"/>
        </w:rPr>
        <w:t>U</w:t>
      </w:r>
      <w:r w:rsidR="0064289F">
        <w:rPr>
          <w:rFonts w:asciiTheme="minorHAnsi" w:hAnsiTheme="minorHAnsi"/>
          <w:sz w:val="32"/>
          <w:szCs w:val="23"/>
        </w:rPr>
        <w:t>nderstanding) to more complex skills at the Milestone levels (Applying, Analyzing, Evaluating), and ultimately to the more sophisticated skills at the Capstone level (Generating, Creating)</w:t>
      </w:r>
      <w:r w:rsidR="00EA6845" w:rsidRPr="00ED5751">
        <w:rPr>
          <w:rFonts w:asciiTheme="minorHAnsi" w:hAnsiTheme="minorHAnsi"/>
          <w:sz w:val="32"/>
          <w:szCs w:val="23"/>
        </w:rPr>
        <w:t xml:space="preserve">. </w:t>
      </w:r>
    </w:p>
    <w:p w:rsidR="00677AD4" w:rsidRDefault="00677AD4" w:rsidP="00EA6845">
      <w:pPr>
        <w:pStyle w:val="Default"/>
        <w:rPr>
          <w:rFonts w:asciiTheme="minorHAnsi" w:hAnsiTheme="minorHAnsi"/>
          <w:sz w:val="32"/>
          <w:szCs w:val="23"/>
        </w:rPr>
      </w:pPr>
    </w:p>
    <w:p w:rsidR="00566ED5" w:rsidRDefault="00566ED5" w:rsidP="00EA6845">
      <w:pPr>
        <w:pStyle w:val="Default"/>
        <w:rPr>
          <w:rFonts w:asciiTheme="minorHAnsi" w:hAnsiTheme="minorHAnsi"/>
          <w:sz w:val="32"/>
          <w:szCs w:val="23"/>
        </w:rPr>
      </w:pPr>
      <w:r>
        <w:rPr>
          <w:rFonts w:asciiTheme="minorHAnsi" w:hAnsiTheme="minorHAnsi"/>
          <w:sz w:val="32"/>
          <w:szCs w:val="23"/>
        </w:rPr>
        <w:t xml:space="preserve">The </w:t>
      </w:r>
      <w:r w:rsidRPr="00F00F1C">
        <w:rPr>
          <w:rFonts w:asciiTheme="minorHAnsi" w:hAnsiTheme="minorHAnsi"/>
          <w:i/>
          <w:sz w:val="32"/>
          <w:szCs w:val="23"/>
        </w:rPr>
        <w:t>Social Science-Individuals and Groups</w:t>
      </w:r>
      <w:r w:rsidRPr="00ED5751">
        <w:rPr>
          <w:rFonts w:asciiTheme="minorHAnsi" w:hAnsiTheme="minorHAnsi"/>
          <w:sz w:val="32"/>
          <w:szCs w:val="23"/>
        </w:rPr>
        <w:t xml:space="preserve"> rubric is designed for use in disciplines within the social sciences. An effort has been made to use broad language which reflects multiple approaches and assignments while addressing the fundamental elements of </w:t>
      </w:r>
      <w:r w:rsidR="0064289F">
        <w:rPr>
          <w:rFonts w:asciiTheme="minorHAnsi" w:hAnsiTheme="minorHAnsi"/>
          <w:sz w:val="32"/>
          <w:szCs w:val="23"/>
        </w:rPr>
        <w:t xml:space="preserve">the </w:t>
      </w:r>
      <w:r w:rsidRPr="00ED5751">
        <w:rPr>
          <w:rFonts w:asciiTheme="minorHAnsi" w:hAnsiTheme="minorHAnsi"/>
          <w:sz w:val="32"/>
          <w:szCs w:val="23"/>
        </w:rPr>
        <w:t>Social Science-Individuals and Groups</w:t>
      </w:r>
      <w:r w:rsidR="0064289F">
        <w:rPr>
          <w:rFonts w:asciiTheme="minorHAnsi" w:hAnsiTheme="minorHAnsi"/>
          <w:sz w:val="32"/>
          <w:szCs w:val="23"/>
        </w:rPr>
        <w:t xml:space="preserve"> ELOs</w:t>
      </w:r>
      <w:r w:rsidRPr="00ED5751">
        <w:rPr>
          <w:rFonts w:asciiTheme="minorHAnsi" w:hAnsiTheme="minorHAnsi"/>
          <w:sz w:val="32"/>
          <w:szCs w:val="23"/>
        </w:rPr>
        <w:t xml:space="preserve">.  </w:t>
      </w:r>
      <w:r w:rsidR="00EA6845" w:rsidRPr="00ED5751">
        <w:rPr>
          <w:rFonts w:asciiTheme="minorHAnsi" w:hAnsiTheme="minorHAnsi"/>
          <w:sz w:val="32"/>
          <w:szCs w:val="23"/>
        </w:rPr>
        <w:t xml:space="preserve">The expectations </w:t>
      </w:r>
      <w:r w:rsidR="00ED5751" w:rsidRPr="00ED5751">
        <w:rPr>
          <w:rFonts w:asciiTheme="minorHAnsi" w:hAnsiTheme="minorHAnsi"/>
          <w:sz w:val="32"/>
          <w:szCs w:val="23"/>
        </w:rPr>
        <w:t xml:space="preserve">for student learning </w:t>
      </w:r>
      <w:r w:rsidR="00EA6845" w:rsidRPr="00ED5751">
        <w:rPr>
          <w:rFonts w:asciiTheme="minorHAnsi" w:hAnsiTheme="minorHAnsi"/>
          <w:sz w:val="32"/>
          <w:szCs w:val="23"/>
        </w:rPr>
        <w:t xml:space="preserve">articulated in </w:t>
      </w:r>
      <w:r w:rsidR="00113B8B" w:rsidRPr="00ED5751">
        <w:rPr>
          <w:rFonts w:asciiTheme="minorHAnsi" w:hAnsiTheme="minorHAnsi"/>
          <w:sz w:val="32"/>
          <w:szCs w:val="23"/>
        </w:rPr>
        <w:t>this rubric</w:t>
      </w:r>
      <w:r w:rsidR="00ED5751" w:rsidRPr="00ED5751">
        <w:rPr>
          <w:rFonts w:asciiTheme="minorHAnsi" w:hAnsiTheme="minorHAnsi"/>
          <w:sz w:val="32"/>
          <w:szCs w:val="23"/>
        </w:rPr>
        <w:t xml:space="preserve"> can and should be translated</w:t>
      </w:r>
      <w:r w:rsidR="00EA6845" w:rsidRPr="00ED5751">
        <w:rPr>
          <w:rFonts w:asciiTheme="minorHAnsi" w:hAnsiTheme="minorHAnsi"/>
          <w:sz w:val="32"/>
          <w:szCs w:val="23"/>
        </w:rPr>
        <w:t xml:space="preserve"> into the language of individual courses</w:t>
      </w:r>
      <w:r w:rsidR="00ED5751" w:rsidRPr="00ED5751">
        <w:rPr>
          <w:rFonts w:asciiTheme="minorHAnsi" w:hAnsiTheme="minorHAnsi"/>
          <w:sz w:val="32"/>
          <w:szCs w:val="23"/>
        </w:rPr>
        <w:t xml:space="preserve"> to reflect discipline-specific nuances in attaining the ELOs</w:t>
      </w:r>
      <w:r w:rsidR="00EA6845" w:rsidRPr="00ED5751">
        <w:rPr>
          <w:rFonts w:asciiTheme="minorHAnsi" w:hAnsiTheme="minorHAnsi"/>
          <w:sz w:val="32"/>
          <w:szCs w:val="23"/>
        </w:rPr>
        <w:t xml:space="preserve">. </w:t>
      </w:r>
      <w:r w:rsidR="00113B8B" w:rsidRPr="00ED5751">
        <w:rPr>
          <w:rFonts w:asciiTheme="minorHAnsi" w:hAnsiTheme="minorHAnsi"/>
          <w:sz w:val="32"/>
          <w:szCs w:val="23"/>
        </w:rPr>
        <w:t>The goal of this rubric</w:t>
      </w:r>
      <w:r w:rsidR="00EA6845" w:rsidRPr="00ED5751">
        <w:rPr>
          <w:rFonts w:asciiTheme="minorHAnsi" w:hAnsiTheme="minorHAnsi"/>
          <w:sz w:val="32"/>
          <w:szCs w:val="23"/>
        </w:rPr>
        <w:t xml:space="preserve"> is to position </w:t>
      </w:r>
      <w:r w:rsidR="00ED5751" w:rsidRPr="00ED5751">
        <w:rPr>
          <w:rFonts w:asciiTheme="minorHAnsi" w:hAnsiTheme="minorHAnsi"/>
          <w:sz w:val="32"/>
          <w:szCs w:val="23"/>
        </w:rPr>
        <w:t xml:space="preserve">student </w:t>
      </w:r>
      <w:r w:rsidR="00EA6845" w:rsidRPr="00ED5751">
        <w:rPr>
          <w:rFonts w:asciiTheme="minorHAnsi" w:hAnsiTheme="minorHAnsi"/>
          <w:sz w:val="32"/>
          <w:szCs w:val="23"/>
        </w:rPr>
        <w:t xml:space="preserve">learning </w:t>
      </w:r>
      <w:r w:rsidR="00ED5751" w:rsidRPr="00ED5751">
        <w:rPr>
          <w:rFonts w:asciiTheme="minorHAnsi" w:hAnsiTheme="minorHAnsi"/>
          <w:sz w:val="32"/>
          <w:szCs w:val="23"/>
        </w:rPr>
        <w:t>across various course levels</w:t>
      </w:r>
      <w:r w:rsidR="00EA6845" w:rsidRPr="00ED5751">
        <w:rPr>
          <w:rFonts w:asciiTheme="minorHAnsi" w:hAnsiTheme="minorHAnsi"/>
          <w:sz w:val="32"/>
          <w:szCs w:val="23"/>
        </w:rPr>
        <w:t xml:space="preserve"> within a basic framework of expectations such that evidence of learning can by shared </w:t>
      </w:r>
      <w:r w:rsidR="00ED5751" w:rsidRPr="00ED5751">
        <w:rPr>
          <w:rFonts w:asciiTheme="minorHAnsi" w:hAnsiTheme="minorHAnsi"/>
          <w:sz w:val="32"/>
          <w:szCs w:val="23"/>
        </w:rPr>
        <w:t>across disciplines</w:t>
      </w:r>
      <w:r w:rsidR="00EA6845" w:rsidRPr="00ED5751">
        <w:rPr>
          <w:rFonts w:asciiTheme="minorHAnsi" w:hAnsiTheme="minorHAnsi"/>
          <w:sz w:val="32"/>
          <w:szCs w:val="23"/>
        </w:rPr>
        <w:t xml:space="preserve"> through a common dialog and understanding of student success. </w:t>
      </w:r>
    </w:p>
    <w:p w:rsidR="00566ED5" w:rsidRDefault="00566ED5" w:rsidP="00EA6845">
      <w:pPr>
        <w:pStyle w:val="Default"/>
        <w:rPr>
          <w:rFonts w:asciiTheme="minorHAnsi" w:hAnsiTheme="minorHAnsi"/>
          <w:sz w:val="32"/>
          <w:szCs w:val="23"/>
        </w:rPr>
      </w:pPr>
    </w:p>
    <w:p w:rsidR="00EA6845" w:rsidRPr="00ED5751" w:rsidRDefault="00F00F1C" w:rsidP="00EA6845">
      <w:pPr>
        <w:pStyle w:val="Default"/>
        <w:rPr>
          <w:rFonts w:asciiTheme="minorHAnsi" w:hAnsiTheme="minorHAnsi"/>
          <w:sz w:val="32"/>
          <w:szCs w:val="23"/>
        </w:rPr>
      </w:pPr>
      <w:r>
        <w:rPr>
          <w:rFonts w:asciiTheme="minorHAnsi" w:hAnsiTheme="minorHAnsi"/>
          <w:sz w:val="32"/>
          <w:szCs w:val="23"/>
        </w:rPr>
        <w:t>This</w:t>
      </w:r>
      <w:r w:rsidRPr="00ED5751">
        <w:rPr>
          <w:rFonts w:asciiTheme="minorHAnsi" w:hAnsiTheme="minorHAnsi"/>
          <w:sz w:val="32"/>
          <w:szCs w:val="23"/>
        </w:rPr>
        <w:t xml:space="preserve"> rubric</w:t>
      </w:r>
      <w:r>
        <w:rPr>
          <w:rFonts w:asciiTheme="minorHAnsi" w:hAnsiTheme="minorHAnsi"/>
          <w:sz w:val="32"/>
          <w:szCs w:val="23"/>
        </w:rPr>
        <w:t xml:space="preserve"> is</w:t>
      </w:r>
      <w:r w:rsidRPr="00ED5751">
        <w:rPr>
          <w:rFonts w:asciiTheme="minorHAnsi" w:hAnsiTheme="minorHAnsi"/>
          <w:sz w:val="32"/>
          <w:szCs w:val="23"/>
        </w:rPr>
        <w:t xml:space="preserve"> intended for department-level use in evaluating and discussing student learning within </w:t>
      </w:r>
      <w:r>
        <w:rPr>
          <w:rFonts w:asciiTheme="minorHAnsi" w:hAnsiTheme="minorHAnsi"/>
          <w:sz w:val="32"/>
          <w:szCs w:val="23"/>
        </w:rPr>
        <w:t>one or more</w:t>
      </w:r>
      <w:r w:rsidRPr="00ED5751">
        <w:rPr>
          <w:rFonts w:asciiTheme="minorHAnsi" w:hAnsiTheme="minorHAnsi"/>
          <w:sz w:val="32"/>
          <w:szCs w:val="23"/>
        </w:rPr>
        <w:t xml:space="preserve"> course</w:t>
      </w:r>
      <w:r>
        <w:rPr>
          <w:rFonts w:asciiTheme="minorHAnsi" w:hAnsiTheme="minorHAnsi"/>
          <w:sz w:val="32"/>
          <w:szCs w:val="23"/>
        </w:rPr>
        <w:t>s; it is n</w:t>
      </w:r>
      <w:r w:rsidRPr="00ED5751">
        <w:rPr>
          <w:rFonts w:asciiTheme="minorHAnsi" w:hAnsiTheme="minorHAnsi"/>
          <w:sz w:val="32"/>
          <w:szCs w:val="23"/>
        </w:rPr>
        <w:t>ot</w:t>
      </w:r>
      <w:r>
        <w:rPr>
          <w:rFonts w:asciiTheme="minorHAnsi" w:hAnsiTheme="minorHAnsi"/>
          <w:sz w:val="32"/>
          <w:szCs w:val="23"/>
        </w:rPr>
        <w:t xml:space="preserve"> intended</w:t>
      </w:r>
      <w:r w:rsidRPr="00ED5751">
        <w:rPr>
          <w:rFonts w:asciiTheme="minorHAnsi" w:hAnsiTheme="minorHAnsi"/>
          <w:sz w:val="32"/>
          <w:szCs w:val="23"/>
        </w:rPr>
        <w:t xml:space="preserve"> for grading individual student work.</w:t>
      </w:r>
    </w:p>
    <w:p w:rsidR="00ED5751" w:rsidRPr="00ED5751" w:rsidRDefault="00ED5751" w:rsidP="00EA6845">
      <w:pPr>
        <w:pStyle w:val="Default"/>
        <w:rPr>
          <w:rFonts w:asciiTheme="minorHAnsi" w:hAnsiTheme="minorHAnsi"/>
          <w:sz w:val="32"/>
          <w:szCs w:val="23"/>
        </w:rPr>
      </w:pPr>
    </w:p>
    <w:p w:rsidR="00EA6845" w:rsidRPr="00ED5751" w:rsidRDefault="00EA6845">
      <w:pPr>
        <w:rPr>
          <w:sz w:val="32"/>
        </w:rPr>
      </w:pPr>
      <w:r w:rsidRPr="00ED5751">
        <w:rPr>
          <w:sz w:val="32"/>
        </w:rPr>
        <w:br w:type="page"/>
      </w:r>
    </w:p>
    <w:tbl>
      <w:tblPr>
        <w:tblStyle w:val="TableGrid"/>
        <w:tblW w:w="18828" w:type="dxa"/>
        <w:tblLook w:val="04A0"/>
      </w:tblPr>
      <w:tblGrid>
        <w:gridCol w:w="3978"/>
        <w:gridCol w:w="3645"/>
        <w:gridCol w:w="3852"/>
        <w:gridCol w:w="3753"/>
        <w:gridCol w:w="3600"/>
      </w:tblGrid>
      <w:tr w:rsidR="00EA6845" w:rsidTr="00AA5F1D">
        <w:tc>
          <w:tcPr>
            <w:tcW w:w="3978" w:type="dxa"/>
          </w:tcPr>
          <w:p w:rsidR="00EA6845" w:rsidRPr="00EA6845" w:rsidRDefault="00EA6845"/>
        </w:tc>
        <w:tc>
          <w:tcPr>
            <w:tcW w:w="3645" w:type="dxa"/>
          </w:tcPr>
          <w:p w:rsidR="00EA6845" w:rsidRDefault="00EA6845" w:rsidP="00EA6845">
            <w:pPr>
              <w:jc w:val="center"/>
            </w:pPr>
            <w:r>
              <w:t>Capstone</w:t>
            </w:r>
          </w:p>
          <w:p w:rsidR="00EA6845" w:rsidRDefault="00EA6845" w:rsidP="00EA6845">
            <w:pPr>
              <w:jc w:val="center"/>
            </w:pPr>
            <w:r>
              <w:t>4</w:t>
            </w:r>
          </w:p>
        </w:tc>
        <w:tc>
          <w:tcPr>
            <w:tcW w:w="7605" w:type="dxa"/>
            <w:gridSpan w:val="2"/>
          </w:tcPr>
          <w:p w:rsidR="00EA6845" w:rsidRDefault="00EA6845" w:rsidP="00EA6845">
            <w:pPr>
              <w:jc w:val="center"/>
            </w:pPr>
            <w:r>
              <w:t>Milestones</w:t>
            </w:r>
          </w:p>
          <w:p w:rsidR="00EA6845" w:rsidRDefault="00EA6845">
            <w:r>
              <w:t xml:space="preserve">                             3                                                            </w:t>
            </w:r>
            <w:r w:rsidR="001F3014">
              <w:t xml:space="preserve">                    </w:t>
            </w:r>
            <w:r>
              <w:t xml:space="preserve"> 2</w:t>
            </w:r>
          </w:p>
        </w:tc>
        <w:tc>
          <w:tcPr>
            <w:tcW w:w="3600" w:type="dxa"/>
          </w:tcPr>
          <w:p w:rsidR="00EA6845" w:rsidRDefault="00EA6845" w:rsidP="00EA6845">
            <w:pPr>
              <w:jc w:val="center"/>
            </w:pPr>
            <w:r>
              <w:t>Benchmark</w:t>
            </w:r>
          </w:p>
          <w:p w:rsidR="00EA6845" w:rsidRDefault="00EA6845" w:rsidP="00EA6845">
            <w:pPr>
              <w:jc w:val="center"/>
            </w:pPr>
            <w:r>
              <w:t>1</w:t>
            </w:r>
          </w:p>
        </w:tc>
      </w:tr>
      <w:tr w:rsidR="00EA6845" w:rsidTr="00AA5F1D">
        <w:trPr>
          <w:trHeight w:val="1957"/>
        </w:trPr>
        <w:tc>
          <w:tcPr>
            <w:tcW w:w="3978" w:type="dxa"/>
            <w:vAlign w:val="center"/>
          </w:tcPr>
          <w:p w:rsidR="00EA6845" w:rsidRPr="00D465B8" w:rsidRDefault="00EA6845" w:rsidP="00EA6845">
            <w:pPr>
              <w:rPr>
                <w:b/>
              </w:rPr>
            </w:pPr>
            <w:r w:rsidRPr="00D465B8">
              <w:rPr>
                <w:b/>
              </w:rPr>
              <w:t>Students understand the theories and methods of social scientific inquiry as they apply to the study of individuals and groups. (EL01)</w:t>
            </w:r>
          </w:p>
        </w:tc>
        <w:tc>
          <w:tcPr>
            <w:tcW w:w="3645" w:type="dxa"/>
            <w:vAlign w:val="center"/>
          </w:tcPr>
          <w:p w:rsidR="00EA6845" w:rsidRDefault="00EA6845" w:rsidP="00A4471A">
            <w:pPr>
              <w:jc w:val="center"/>
            </w:pPr>
            <w:r>
              <w:t>Students are able to independently apply methods of scientific inquiry to</w:t>
            </w:r>
            <w:r w:rsidR="00840B5B">
              <w:t xml:space="preserve"> </w:t>
            </w:r>
            <w:r>
              <w:t>test research questions</w:t>
            </w:r>
            <w:r w:rsidR="003F5365">
              <w:t xml:space="preserve"> within a discipline</w:t>
            </w:r>
            <w:r w:rsidR="00520C95">
              <w:t xml:space="preserve"> and demonstrate </w:t>
            </w:r>
            <w:r w:rsidR="00A4471A">
              <w:t>their ability to produce</w:t>
            </w:r>
            <w:r w:rsidR="00520C95">
              <w:t xml:space="preserve"> social scientific research</w:t>
            </w:r>
            <w:r>
              <w:t>.</w:t>
            </w:r>
          </w:p>
        </w:tc>
        <w:tc>
          <w:tcPr>
            <w:tcW w:w="3852" w:type="dxa"/>
            <w:vAlign w:val="center"/>
          </w:tcPr>
          <w:p w:rsidR="00EA6845" w:rsidRDefault="00EA6845" w:rsidP="001F3014">
            <w:pPr>
              <w:jc w:val="center"/>
            </w:pPr>
            <w:r>
              <w:t xml:space="preserve">Students are able to </w:t>
            </w:r>
            <w:r w:rsidR="00840B5B">
              <w:t xml:space="preserve">analyze and </w:t>
            </w:r>
            <w:r>
              <w:t xml:space="preserve">evaluate the strengths and </w:t>
            </w:r>
            <w:r w:rsidR="001F3014">
              <w:t>limitations</w:t>
            </w:r>
            <w:r>
              <w:t xml:space="preserve"> of </w:t>
            </w:r>
            <w:r w:rsidR="003F5365">
              <w:t>various research methods in answering research questions within a discipline</w:t>
            </w:r>
            <w:r w:rsidR="00A4471A">
              <w:t>.</w:t>
            </w:r>
          </w:p>
        </w:tc>
        <w:tc>
          <w:tcPr>
            <w:tcW w:w="3753" w:type="dxa"/>
            <w:vAlign w:val="center"/>
          </w:tcPr>
          <w:p w:rsidR="00EA6845" w:rsidRDefault="003F5365" w:rsidP="003B501C">
            <w:pPr>
              <w:jc w:val="center"/>
            </w:pPr>
            <w:r>
              <w:t xml:space="preserve">Students </w:t>
            </w:r>
            <w:r w:rsidR="00840B5B">
              <w:t xml:space="preserve">can </w:t>
            </w:r>
            <w:r>
              <w:t xml:space="preserve">apply </w:t>
            </w:r>
            <w:r w:rsidR="00840B5B">
              <w:t xml:space="preserve">key research concepts and draw appropriate </w:t>
            </w:r>
            <w:r w:rsidR="003B501C">
              <w:t xml:space="preserve">conclusions or </w:t>
            </w:r>
            <w:r w:rsidR="00840B5B">
              <w:t>inferences from research studies within a discipline.</w:t>
            </w:r>
          </w:p>
        </w:tc>
        <w:tc>
          <w:tcPr>
            <w:tcW w:w="3600" w:type="dxa"/>
            <w:vAlign w:val="center"/>
          </w:tcPr>
          <w:p w:rsidR="00EA6845" w:rsidRDefault="003F5365" w:rsidP="00840B5B">
            <w:pPr>
              <w:jc w:val="center"/>
            </w:pPr>
            <w:r>
              <w:t xml:space="preserve">Students </w:t>
            </w:r>
            <w:r w:rsidR="00840B5B">
              <w:t>understand the methods of scientific inquiry used within a discipline and can define and explain the purpose of key concepts.</w:t>
            </w:r>
          </w:p>
        </w:tc>
      </w:tr>
      <w:tr w:rsidR="00840B5B" w:rsidTr="00AA5F1D">
        <w:trPr>
          <w:trHeight w:val="805"/>
        </w:trPr>
        <w:tc>
          <w:tcPr>
            <w:tcW w:w="3978" w:type="dxa"/>
            <w:shd w:val="clear" w:color="auto" w:fill="D9D9D9" w:themeFill="background1" w:themeFillShade="D9"/>
            <w:vAlign w:val="center"/>
          </w:tcPr>
          <w:p w:rsidR="00840B5B" w:rsidRPr="00EA6845" w:rsidRDefault="001F3014" w:rsidP="00F00F1C">
            <w:r>
              <w:t xml:space="preserve">Representative student </w:t>
            </w:r>
            <w:r w:rsidR="00F00F1C">
              <w:t>activities</w:t>
            </w:r>
            <w:r>
              <w:t xml:space="preserve"> at this level</w:t>
            </w:r>
            <w:r w:rsidR="00840B5B">
              <w:t>:</w:t>
            </w:r>
          </w:p>
        </w:tc>
        <w:tc>
          <w:tcPr>
            <w:tcW w:w="3645" w:type="dxa"/>
            <w:shd w:val="clear" w:color="auto" w:fill="D9D9D9" w:themeFill="background1" w:themeFillShade="D9"/>
            <w:vAlign w:val="center"/>
          </w:tcPr>
          <w:p w:rsidR="00840B5B" w:rsidRPr="001F3014" w:rsidRDefault="00840B5B" w:rsidP="0064289F">
            <w:pPr>
              <w:jc w:val="center"/>
              <w:rPr>
                <w:i/>
              </w:rPr>
            </w:pPr>
            <w:r w:rsidRPr="001F3014">
              <w:rPr>
                <w:i/>
              </w:rPr>
              <w:t>Students generate</w:t>
            </w:r>
            <w:r w:rsidR="00520C95" w:rsidRPr="001F3014">
              <w:rPr>
                <w:i/>
              </w:rPr>
              <w:t xml:space="preserve"> novel</w:t>
            </w:r>
            <w:r w:rsidRPr="001F3014">
              <w:rPr>
                <w:i/>
              </w:rPr>
              <w:t xml:space="preserve"> research proposals or gather data to test hypotheses</w:t>
            </w:r>
            <w:r w:rsidR="00520C95" w:rsidRPr="001F3014">
              <w:rPr>
                <w:i/>
              </w:rPr>
              <w:t xml:space="preserve">. </w:t>
            </w:r>
          </w:p>
        </w:tc>
        <w:tc>
          <w:tcPr>
            <w:tcW w:w="3852" w:type="dxa"/>
            <w:shd w:val="clear" w:color="auto" w:fill="D9D9D9" w:themeFill="background1" w:themeFillShade="D9"/>
            <w:vAlign w:val="center"/>
          </w:tcPr>
          <w:p w:rsidR="00840B5B" w:rsidRPr="001F3014" w:rsidRDefault="00840B5B" w:rsidP="00520C95">
            <w:pPr>
              <w:jc w:val="center"/>
              <w:rPr>
                <w:i/>
              </w:rPr>
            </w:pPr>
            <w:r w:rsidRPr="001F3014">
              <w:rPr>
                <w:i/>
              </w:rPr>
              <w:t>Students evaluate</w:t>
            </w:r>
            <w:r w:rsidR="00520C95" w:rsidRPr="001F3014">
              <w:rPr>
                <w:i/>
              </w:rPr>
              <w:t xml:space="preserve"> or critique</w:t>
            </w:r>
            <w:r w:rsidRPr="001F3014">
              <w:rPr>
                <w:i/>
              </w:rPr>
              <w:t xml:space="preserve"> the design of a study in a published research article</w:t>
            </w:r>
            <w:r w:rsidR="00520C95" w:rsidRPr="001F3014">
              <w:rPr>
                <w:i/>
              </w:rPr>
              <w:t>.</w:t>
            </w:r>
          </w:p>
        </w:tc>
        <w:tc>
          <w:tcPr>
            <w:tcW w:w="3753" w:type="dxa"/>
            <w:shd w:val="clear" w:color="auto" w:fill="D9D9D9" w:themeFill="background1" w:themeFillShade="D9"/>
            <w:vAlign w:val="center"/>
          </w:tcPr>
          <w:p w:rsidR="00840B5B" w:rsidRPr="001F3014" w:rsidRDefault="0064289F" w:rsidP="003B501C">
            <w:pPr>
              <w:jc w:val="center"/>
              <w:rPr>
                <w:i/>
              </w:rPr>
            </w:pPr>
            <w:r>
              <w:rPr>
                <w:i/>
              </w:rPr>
              <w:t>S</w:t>
            </w:r>
            <w:r w:rsidR="006F1347">
              <w:rPr>
                <w:i/>
              </w:rPr>
              <w:t xml:space="preserve">tudents draw appropriate </w:t>
            </w:r>
            <w:r w:rsidR="003B501C">
              <w:rPr>
                <w:i/>
              </w:rPr>
              <w:t>causal or correlational inferences from</w:t>
            </w:r>
            <w:r>
              <w:rPr>
                <w:i/>
              </w:rPr>
              <w:t xml:space="preserve"> a research study</w:t>
            </w:r>
            <w:r w:rsidR="006F1347">
              <w:rPr>
                <w:i/>
              </w:rPr>
              <w:t>.</w:t>
            </w:r>
          </w:p>
        </w:tc>
        <w:tc>
          <w:tcPr>
            <w:tcW w:w="3600" w:type="dxa"/>
            <w:shd w:val="clear" w:color="auto" w:fill="D9D9D9" w:themeFill="background1" w:themeFillShade="D9"/>
            <w:vAlign w:val="center"/>
          </w:tcPr>
          <w:p w:rsidR="00840B5B" w:rsidRPr="001F3014" w:rsidRDefault="00840B5B" w:rsidP="00840B5B">
            <w:pPr>
              <w:jc w:val="center"/>
              <w:rPr>
                <w:i/>
              </w:rPr>
            </w:pPr>
            <w:r w:rsidRPr="001F3014">
              <w:rPr>
                <w:i/>
              </w:rPr>
              <w:t>Students define and explain key terms</w:t>
            </w:r>
            <w:r w:rsidR="00D465B8">
              <w:rPr>
                <w:i/>
              </w:rPr>
              <w:t xml:space="preserve"> relevant to research in a discipline</w:t>
            </w:r>
            <w:r w:rsidR="006F1347">
              <w:rPr>
                <w:i/>
              </w:rPr>
              <w:t>, and can explain why that discipline is considered a science.</w:t>
            </w:r>
          </w:p>
        </w:tc>
      </w:tr>
      <w:tr w:rsidR="00EA6845" w:rsidTr="00AA5F1D">
        <w:trPr>
          <w:trHeight w:val="2245"/>
        </w:trPr>
        <w:tc>
          <w:tcPr>
            <w:tcW w:w="3978" w:type="dxa"/>
            <w:vAlign w:val="center"/>
          </w:tcPr>
          <w:p w:rsidR="00EA6845" w:rsidRPr="00D465B8" w:rsidRDefault="00EA6845" w:rsidP="00EA6845">
            <w:pPr>
              <w:rPr>
                <w:b/>
              </w:rPr>
            </w:pPr>
            <w:r w:rsidRPr="00D465B8">
              <w:rPr>
                <w:b/>
              </w:rPr>
              <w:t>Students understand the behavior of individuals, differences and similarities in social and cultural contexts of human existence, and the processes by which groups function. (ELO2)</w:t>
            </w:r>
          </w:p>
        </w:tc>
        <w:tc>
          <w:tcPr>
            <w:tcW w:w="3645" w:type="dxa"/>
            <w:vAlign w:val="center"/>
          </w:tcPr>
          <w:p w:rsidR="00EA6845" w:rsidRDefault="00D465B8" w:rsidP="00AA5F1D">
            <w:pPr>
              <w:jc w:val="center"/>
            </w:pPr>
            <w:r>
              <w:t>Students a</w:t>
            </w:r>
            <w:r w:rsidR="00F00F1C">
              <w:t xml:space="preserve">re able to </w:t>
            </w:r>
            <w:r w:rsidR="00AA5F1D">
              <w:t>evaluate and design research with respect to controls for variations in behavior due to individual and group differences that can influence research outcomes</w:t>
            </w:r>
            <w:r w:rsidR="00A4471A">
              <w:t>.</w:t>
            </w:r>
          </w:p>
        </w:tc>
        <w:tc>
          <w:tcPr>
            <w:tcW w:w="3852" w:type="dxa"/>
            <w:vAlign w:val="center"/>
          </w:tcPr>
          <w:p w:rsidR="00EA6845" w:rsidRDefault="001A7D2F" w:rsidP="00AA5F1D">
            <w:pPr>
              <w:jc w:val="center"/>
            </w:pPr>
            <w:r>
              <w:t xml:space="preserve">Students </w:t>
            </w:r>
            <w:r w:rsidR="00D465B8">
              <w:t>a</w:t>
            </w:r>
            <w:r w:rsidR="00F00F1C">
              <w:t>re able to analyze and evaluate the applicability</w:t>
            </w:r>
            <w:r w:rsidR="003B501C">
              <w:t xml:space="preserve"> or generalizability</w:t>
            </w:r>
            <w:r w:rsidR="00F00F1C">
              <w:t xml:space="preserve"> of </w:t>
            </w:r>
            <w:r w:rsidR="00AA5F1D">
              <w:t xml:space="preserve">concepts in a discipline </w:t>
            </w:r>
            <w:r w:rsidR="00F00F1C">
              <w:t>across societal and cultural groups</w:t>
            </w:r>
            <w:r w:rsidR="00A4471A">
              <w:t>.</w:t>
            </w:r>
          </w:p>
        </w:tc>
        <w:tc>
          <w:tcPr>
            <w:tcW w:w="3753" w:type="dxa"/>
            <w:vAlign w:val="center"/>
          </w:tcPr>
          <w:p w:rsidR="00EA6845" w:rsidRDefault="001A7D2F" w:rsidP="00EA6845">
            <w:pPr>
              <w:jc w:val="center"/>
            </w:pPr>
            <w:r>
              <w:t xml:space="preserve">Students can apply their understanding of individual differences and similarities to </w:t>
            </w:r>
            <w:r w:rsidR="00D465B8">
              <w:t xml:space="preserve">draw appropriate conclusions and </w:t>
            </w:r>
            <w:r>
              <w:t>make predictions about the behavior of individuals and groups.</w:t>
            </w:r>
          </w:p>
        </w:tc>
        <w:tc>
          <w:tcPr>
            <w:tcW w:w="3600" w:type="dxa"/>
            <w:vAlign w:val="center"/>
          </w:tcPr>
          <w:p w:rsidR="00EA6845" w:rsidRDefault="009F61F8" w:rsidP="001A7D2F">
            <w:pPr>
              <w:jc w:val="center"/>
            </w:pPr>
            <w:r>
              <w:t xml:space="preserve">Students identify </w:t>
            </w:r>
            <w:r w:rsidR="001A7D2F">
              <w:t>and explain sources of individual variation relevant to the discipline and how these variables can impact group processes and function</w:t>
            </w:r>
            <w:r w:rsidR="00A4471A">
              <w:t>.</w:t>
            </w:r>
          </w:p>
        </w:tc>
      </w:tr>
      <w:tr w:rsidR="00840B5B" w:rsidTr="00AA5F1D">
        <w:trPr>
          <w:trHeight w:val="967"/>
        </w:trPr>
        <w:tc>
          <w:tcPr>
            <w:tcW w:w="3978" w:type="dxa"/>
            <w:shd w:val="clear" w:color="auto" w:fill="D9D9D9" w:themeFill="background1" w:themeFillShade="D9"/>
            <w:vAlign w:val="center"/>
          </w:tcPr>
          <w:p w:rsidR="00840B5B" w:rsidRPr="00EA6845" w:rsidRDefault="001F3014" w:rsidP="00EA6845">
            <w:r>
              <w:t xml:space="preserve">Representative student </w:t>
            </w:r>
            <w:r w:rsidR="00F00F1C">
              <w:t xml:space="preserve">activities </w:t>
            </w:r>
            <w:r>
              <w:t>at this level:</w:t>
            </w:r>
          </w:p>
        </w:tc>
        <w:tc>
          <w:tcPr>
            <w:tcW w:w="3645" w:type="dxa"/>
            <w:shd w:val="clear" w:color="auto" w:fill="D9D9D9" w:themeFill="background1" w:themeFillShade="D9"/>
            <w:vAlign w:val="center"/>
          </w:tcPr>
          <w:p w:rsidR="00840B5B" w:rsidRPr="00AA5F1D" w:rsidRDefault="00AA5F1D" w:rsidP="003B501C">
            <w:pPr>
              <w:jc w:val="center"/>
              <w:rPr>
                <w:i/>
              </w:rPr>
            </w:pPr>
            <w:r w:rsidRPr="00AA5F1D">
              <w:rPr>
                <w:i/>
              </w:rPr>
              <w:t xml:space="preserve">Students </w:t>
            </w:r>
            <w:r w:rsidR="0064289F">
              <w:rPr>
                <w:i/>
              </w:rPr>
              <w:t>can identify and</w:t>
            </w:r>
            <w:r w:rsidRPr="00AA5F1D">
              <w:rPr>
                <w:i/>
              </w:rPr>
              <w:t xml:space="preserve"> incorporate </w:t>
            </w:r>
            <w:r w:rsidR="00A4471A">
              <w:rPr>
                <w:i/>
              </w:rPr>
              <w:t xml:space="preserve">steps to </w:t>
            </w:r>
            <w:r w:rsidRPr="00AA5F1D">
              <w:rPr>
                <w:i/>
              </w:rPr>
              <w:t>control for sources of individual or group variation</w:t>
            </w:r>
            <w:r w:rsidR="003B501C">
              <w:rPr>
                <w:i/>
              </w:rPr>
              <w:t xml:space="preserve"> in research</w:t>
            </w:r>
            <w:r w:rsidRPr="00AA5F1D">
              <w:rPr>
                <w:i/>
              </w:rPr>
              <w:t>.</w:t>
            </w:r>
          </w:p>
        </w:tc>
        <w:tc>
          <w:tcPr>
            <w:tcW w:w="3852" w:type="dxa"/>
            <w:shd w:val="clear" w:color="auto" w:fill="D9D9D9" w:themeFill="background1" w:themeFillShade="D9"/>
            <w:vAlign w:val="center"/>
          </w:tcPr>
          <w:p w:rsidR="00840B5B" w:rsidRPr="00AA5F1D" w:rsidRDefault="00AA5F1D" w:rsidP="0064289F">
            <w:pPr>
              <w:jc w:val="center"/>
              <w:rPr>
                <w:i/>
              </w:rPr>
            </w:pPr>
            <w:r w:rsidRPr="00AA5F1D">
              <w:rPr>
                <w:i/>
              </w:rPr>
              <w:t xml:space="preserve">Students can evaluate the </w:t>
            </w:r>
            <w:r w:rsidR="0064289F">
              <w:rPr>
                <w:i/>
              </w:rPr>
              <w:t>applicability of concepts within a discipline</w:t>
            </w:r>
            <w:r w:rsidRPr="00AA5F1D">
              <w:rPr>
                <w:i/>
              </w:rPr>
              <w:t xml:space="preserve"> to various social and cultural groups</w:t>
            </w:r>
            <w:r w:rsidR="003B501C">
              <w:rPr>
                <w:i/>
              </w:rPr>
              <w:t>.</w:t>
            </w:r>
          </w:p>
        </w:tc>
        <w:tc>
          <w:tcPr>
            <w:tcW w:w="3753" w:type="dxa"/>
            <w:shd w:val="clear" w:color="auto" w:fill="D9D9D9" w:themeFill="background1" w:themeFillShade="D9"/>
            <w:vAlign w:val="center"/>
          </w:tcPr>
          <w:p w:rsidR="00840B5B" w:rsidRPr="00AA5F1D" w:rsidRDefault="006F1347" w:rsidP="00EA6845">
            <w:pPr>
              <w:jc w:val="center"/>
              <w:rPr>
                <w:i/>
              </w:rPr>
            </w:pPr>
            <w:r w:rsidRPr="00AA5F1D">
              <w:rPr>
                <w:i/>
              </w:rPr>
              <w:t>Students</w:t>
            </w:r>
            <w:r w:rsidR="00AA5F1D" w:rsidRPr="00AA5F1D">
              <w:rPr>
                <w:i/>
              </w:rPr>
              <w:t xml:space="preserve"> apply their understanding of individual differences and similarities to</w:t>
            </w:r>
            <w:r w:rsidR="00AA5F1D">
              <w:rPr>
                <w:i/>
              </w:rPr>
              <w:t xml:space="preserve"> make</w:t>
            </w:r>
            <w:r w:rsidR="00AA5F1D" w:rsidRPr="00AA5F1D">
              <w:rPr>
                <w:i/>
              </w:rPr>
              <w:t xml:space="preserve"> predict</w:t>
            </w:r>
            <w:r w:rsidR="00AA5F1D">
              <w:rPr>
                <w:i/>
              </w:rPr>
              <w:t>ions about the</w:t>
            </w:r>
            <w:r w:rsidR="00AA5F1D" w:rsidRPr="00AA5F1D">
              <w:rPr>
                <w:i/>
              </w:rPr>
              <w:t xml:space="preserve"> behavior of individuals or groups.</w:t>
            </w:r>
          </w:p>
        </w:tc>
        <w:tc>
          <w:tcPr>
            <w:tcW w:w="3600" w:type="dxa"/>
            <w:shd w:val="clear" w:color="auto" w:fill="D9D9D9" w:themeFill="background1" w:themeFillShade="D9"/>
            <w:vAlign w:val="center"/>
          </w:tcPr>
          <w:p w:rsidR="00840B5B" w:rsidRPr="006F1347" w:rsidRDefault="00D465B8" w:rsidP="00F00F1C">
            <w:pPr>
              <w:jc w:val="center"/>
              <w:rPr>
                <w:i/>
              </w:rPr>
            </w:pPr>
            <w:r w:rsidRPr="006F1347">
              <w:rPr>
                <w:i/>
              </w:rPr>
              <w:t>Students can explain why individuals may differ in certain predictable ways</w:t>
            </w:r>
            <w:r w:rsidR="00116583" w:rsidRPr="006F1347">
              <w:rPr>
                <w:i/>
              </w:rPr>
              <w:t xml:space="preserve"> and </w:t>
            </w:r>
            <w:r w:rsidR="00F00F1C">
              <w:rPr>
                <w:i/>
              </w:rPr>
              <w:t>can describe</w:t>
            </w:r>
            <w:r w:rsidR="00116583" w:rsidRPr="006F1347">
              <w:rPr>
                <w:i/>
              </w:rPr>
              <w:t xml:space="preserve"> sources of individual variation</w:t>
            </w:r>
            <w:r w:rsidR="0064289F">
              <w:rPr>
                <w:i/>
              </w:rPr>
              <w:t xml:space="preserve"> in a discipline</w:t>
            </w:r>
            <w:r w:rsidRPr="006F1347">
              <w:rPr>
                <w:i/>
              </w:rPr>
              <w:t>.</w:t>
            </w:r>
          </w:p>
        </w:tc>
      </w:tr>
      <w:tr w:rsidR="00EA6845" w:rsidTr="00AA5F1D">
        <w:trPr>
          <w:trHeight w:val="1975"/>
        </w:trPr>
        <w:tc>
          <w:tcPr>
            <w:tcW w:w="3978" w:type="dxa"/>
            <w:vAlign w:val="center"/>
          </w:tcPr>
          <w:p w:rsidR="00EA6845" w:rsidRPr="00D465B8" w:rsidRDefault="00EA6845" w:rsidP="00EA6845">
            <w:pPr>
              <w:rPr>
                <w:b/>
              </w:rPr>
            </w:pPr>
            <w:r w:rsidRPr="00D465B8">
              <w:rPr>
                <w:b/>
              </w:rPr>
              <w:t>Students comprehend and assess individual and group values and their importance in social problem solving and policy making. (ELO3)</w:t>
            </w:r>
          </w:p>
        </w:tc>
        <w:tc>
          <w:tcPr>
            <w:tcW w:w="3645" w:type="dxa"/>
            <w:vAlign w:val="center"/>
          </w:tcPr>
          <w:p w:rsidR="00EA6845" w:rsidRDefault="001F3014" w:rsidP="00EA6845">
            <w:pPr>
              <w:jc w:val="center"/>
            </w:pPr>
            <w:r>
              <w:t>Students are able to independently apply their knowledge of concepts within a discipline to generate original recommendations for solutions to social problems and relevant policies.</w:t>
            </w:r>
          </w:p>
        </w:tc>
        <w:tc>
          <w:tcPr>
            <w:tcW w:w="3852" w:type="dxa"/>
            <w:vAlign w:val="center"/>
          </w:tcPr>
          <w:p w:rsidR="00EA6845" w:rsidRDefault="001F3014" w:rsidP="001F3014">
            <w:pPr>
              <w:jc w:val="center"/>
            </w:pPr>
            <w:r>
              <w:t>Students are able to analyze and evaluate the strengths and limitations of concepts within a discipline to effectively address social problems and generate appropriate policies.</w:t>
            </w:r>
          </w:p>
        </w:tc>
        <w:tc>
          <w:tcPr>
            <w:tcW w:w="3753" w:type="dxa"/>
            <w:vAlign w:val="center"/>
          </w:tcPr>
          <w:p w:rsidR="00EA6845" w:rsidRDefault="001A7D2F" w:rsidP="001F3014">
            <w:pPr>
              <w:jc w:val="center"/>
            </w:pPr>
            <w:r>
              <w:t xml:space="preserve">Students can apply their </w:t>
            </w:r>
            <w:r w:rsidR="001F3014">
              <w:t>knowledge</w:t>
            </w:r>
            <w:r>
              <w:t xml:space="preserve"> of concepts in this discipline to </w:t>
            </w:r>
            <w:r w:rsidR="001F3014">
              <w:t>inform their understanding of potential solutions to social problems and relevant social policies.</w:t>
            </w:r>
          </w:p>
        </w:tc>
        <w:tc>
          <w:tcPr>
            <w:tcW w:w="3600" w:type="dxa"/>
            <w:vAlign w:val="center"/>
          </w:tcPr>
          <w:p w:rsidR="00EA6845" w:rsidRDefault="001A7D2F" w:rsidP="001A7D2F">
            <w:pPr>
              <w:jc w:val="center"/>
            </w:pPr>
            <w:r>
              <w:t>Students identify and explain how concepts in this discipline are relevant to social problem solving and policy</w:t>
            </w:r>
            <w:r w:rsidR="001F3014">
              <w:t>-</w:t>
            </w:r>
            <w:r>
              <w:t>making.</w:t>
            </w:r>
          </w:p>
        </w:tc>
      </w:tr>
      <w:tr w:rsidR="001F3014" w:rsidTr="00AA5F1D">
        <w:trPr>
          <w:trHeight w:val="1165"/>
        </w:trPr>
        <w:tc>
          <w:tcPr>
            <w:tcW w:w="3978" w:type="dxa"/>
            <w:shd w:val="clear" w:color="auto" w:fill="D9D9D9" w:themeFill="background1" w:themeFillShade="D9"/>
            <w:vAlign w:val="center"/>
          </w:tcPr>
          <w:p w:rsidR="001F3014" w:rsidRPr="00EA6845" w:rsidRDefault="001F3014" w:rsidP="00EA6845">
            <w:r>
              <w:t xml:space="preserve">Representative student </w:t>
            </w:r>
            <w:r w:rsidR="00F00F1C">
              <w:t xml:space="preserve">activities </w:t>
            </w:r>
            <w:r>
              <w:t>at this level:</w:t>
            </w:r>
          </w:p>
        </w:tc>
        <w:tc>
          <w:tcPr>
            <w:tcW w:w="3645" w:type="dxa"/>
            <w:shd w:val="clear" w:color="auto" w:fill="D9D9D9" w:themeFill="background1" w:themeFillShade="D9"/>
            <w:vAlign w:val="center"/>
          </w:tcPr>
          <w:p w:rsidR="001F3014" w:rsidRPr="006F1347" w:rsidRDefault="00116583" w:rsidP="006F1347">
            <w:pPr>
              <w:jc w:val="center"/>
              <w:rPr>
                <w:i/>
              </w:rPr>
            </w:pPr>
            <w:r w:rsidRPr="006F1347">
              <w:rPr>
                <w:i/>
              </w:rPr>
              <w:t xml:space="preserve">Students </w:t>
            </w:r>
            <w:r w:rsidR="006F1347" w:rsidRPr="006F1347">
              <w:rPr>
                <w:i/>
              </w:rPr>
              <w:t>can generate</w:t>
            </w:r>
            <w:r w:rsidRPr="006F1347">
              <w:rPr>
                <w:i/>
              </w:rPr>
              <w:t xml:space="preserve"> disci</w:t>
            </w:r>
            <w:r w:rsidR="006F1347" w:rsidRPr="006F1347">
              <w:rPr>
                <w:i/>
              </w:rPr>
              <w:t xml:space="preserve">pline-based strategies to address a </w:t>
            </w:r>
            <w:r w:rsidR="006F1347">
              <w:rPr>
                <w:i/>
              </w:rPr>
              <w:t>social problem or public policy.</w:t>
            </w:r>
          </w:p>
        </w:tc>
        <w:tc>
          <w:tcPr>
            <w:tcW w:w="3852" w:type="dxa"/>
            <w:shd w:val="clear" w:color="auto" w:fill="D9D9D9" w:themeFill="background1" w:themeFillShade="D9"/>
            <w:vAlign w:val="center"/>
          </w:tcPr>
          <w:p w:rsidR="001F3014" w:rsidRPr="006F1347" w:rsidRDefault="00116583" w:rsidP="006F1347">
            <w:pPr>
              <w:jc w:val="center"/>
              <w:rPr>
                <w:i/>
              </w:rPr>
            </w:pPr>
            <w:r w:rsidRPr="006F1347">
              <w:rPr>
                <w:i/>
              </w:rPr>
              <w:t>Students c</w:t>
            </w:r>
            <w:r w:rsidR="006F1347" w:rsidRPr="006F1347">
              <w:rPr>
                <w:i/>
              </w:rPr>
              <w:t>an evaluate or critique a proposed public policy and describe the anticipated b</w:t>
            </w:r>
            <w:r w:rsidR="006F1347">
              <w:rPr>
                <w:i/>
              </w:rPr>
              <w:t>enefits or limitations in the context of a particular discipline.</w:t>
            </w:r>
          </w:p>
        </w:tc>
        <w:tc>
          <w:tcPr>
            <w:tcW w:w="3753" w:type="dxa"/>
            <w:shd w:val="clear" w:color="auto" w:fill="D9D9D9" w:themeFill="background1" w:themeFillShade="D9"/>
            <w:vAlign w:val="center"/>
          </w:tcPr>
          <w:p w:rsidR="001F3014" w:rsidRPr="006F1347" w:rsidRDefault="00116583" w:rsidP="00F00F1C">
            <w:pPr>
              <w:jc w:val="center"/>
              <w:rPr>
                <w:i/>
              </w:rPr>
            </w:pPr>
            <w:r w:rsidRPr="006F1347">
              <w:rPr>
                <w:i/>
              </w:rPr>
              <w:t xml:space="preserve">When provided a description of a social problem or policy, students can </w:t>
            </w:r>
            <w:r w:rsidR="00F00F1C">
              <w:rPr>
                <w:i/>
              </w:rPr>
              <w:t>describe</w:t>
            </w:r>
            <w:r w:rsidRPr="006F1347">
              <w:rPr>
                <w:i/>
              </w:rPr>
              <w:t xml:space="preserve"> relevant concepts in a discipline that inform their understanding of the issues.</w:t>
            </w:r>
          </w:p>
        </w:tc>
        <w:tc>
          <w:tcPr>
            <w:tcW w:w="3600" w:type="dxa"/>
            <w:shd w:val="clear" w:color="auto" w:fill="D9D9D9" w:themeFill="background1" w:themeFillShade="D9"/>
            <w:vAlign w:val="center"/>
          </w:tcPr>
          <w:p w:rsidR="001F3014" w:rsidRPr="006F1347" w:rsidRDefault="00116583" w:rsidP="0064289F">
            <w:pPr>
              <w:jc w:val="center"/>
              <w:rPr>
                <w:i/>
              </w:rPr>
            </w:pPr>
            <w:r w:rsidRPr="006F1347">
              <w:rPr>
                <w:i/>
              </w:rPr>
              <w:t xml:space="preserve">Students can </w:t>
            </w:r>
            <w:r w:rsidR="0064289F">
              <w:rPr>
                <w:i/>
              </w:rPr>
              <w:t>describe</w:t>
            </w:r>
            <w:r w:rsidR="00F00F1C">
              <w:rPr>
                <w:i/>
              </w:rPr>
              <w:t xml:space="preserve"> concepts</w:t>
            </w:r>
            <w:r w:rsidR="006F1347" w:rsidRPr="006F1347">
              <w:rPr>
                <w:i/>
              </w:rPr>
              <w:t xml:space="preserve"> in a discipline </w:t>
            </w:r>
            <w:r w:rsidR="0064289F">
              <w:rPr>
                <w:i/>
              </w:rPr>
              <w:t xml:space="preserve">that </w:t>
            </w:r>
            <w:r w:rsidR="00F00F1C">
              <w:rPr>
                <w:i/>
              </w:rPr>
              <w:t>are</w:t>
            </w:r>
            <w:r w:rsidR="006F1347" w:rsidRPr="006F1347">
              <w:rPr>
                <w:i/>
              </w:rPr>
              <w:t xml:space="preserve"> relevant to </w:t>
            </w:r>
            <w:r w:rsidR="006F1347">
              <w:rPr>
                <w:i/>
              </w:rPr>
              <w:t xml:space="preserve">a social problem or issue of </w:t>
            </w:r>
            <w:r w:rsidR="006F1347" w:rsidRPr="006F1347">
              <w:rPr>
                <w:i/>
              </w:rPr>
              <w:t>public policy.</w:t>
            </w:r>
          </w:p>
        </w:tc>
      </w:tr>
    </w:tbl>
    <w:p w:rsidR="00B838B9" w:rsidRDefault="00A4229B"/>
    <w:sectPr w:rsidR="00B838B9" w:rsidSect="00041D96">
      <w:pgSz w:w="20164" w:h="12740"/>
      <w:pgMar w:top="1174" w:right="455" w:bottom="941" w:left="64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EA6845"/>
    <w:rsid w:val="00113B8B"/>
    <w:rsid w:val="00116583"/>
    <w:rsid w:val="001A7D2F"/>
    <w:rsid w:val="001F3014"/>
    <w:rsid w:val="00240BD5"/>
    <w:rsid w:val="003B501C"/>
    <w:rsid w:val="003F5365"/>
    <w:rsid w:val="00416316"/>
    <w:rsid w:val="00520C95"/>
    <w:rsid w:val="00566ED5"/>
    <w:rsid w:val="0064289F"/>
    <w:rsid w:val="00677AD4"/>
    <w:rsid w:val="006F1347"/>
    <w:rsid w:val="00840B5B"/>
    <w:rsid w:val="00885F23"/>
    <w:rsid w:val="009F61F8"/>
    <w:rsid w:val="00A4229B"/>
    <w:rsid w:val="00A4471A"/>
    <w:rsid w:val="00AA5F1D"/>
    <w:rsid w:val="00B30D8F"/>
    <w:rsid w:val="00C75F46"/>
    <w:rsid w:val="00D465B8"/>
    <w:rsid w:val="00D6562D"/>
    <w:rsid w:val="00E019AE"/>
    <w:rsid w:val="00EA6845"/>
    <w:rsid w:val="00ED5751"/>
    <w:rsid w:val="00F00F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6845"/>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59"/>
    <w:rsid w:val="00EA6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77A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7AD4"/>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566ED5"/>
    <w:rPr>
      <w:sz w:val="16"/>
      <w:szCs w:val="16"/>
    </w:rPr>
  </w:style>
  <w:style w:type="paragraph" w:styleId="CommentText">
    <w:name w:val="annotation text"/>
    <w:basedOn w:val="Normal"/>
    <w:link w:val="CommentTextChar"/>
    <w:uiPriority w:val="99"/>
    <w:semiHidden/>
    <w:unhideWhenUsed/>
    <w:rsid w:val="00566ED5"/>
    <w:pPr>
      <w:spacing w:line="240" w:lineRule="auto"/>
    </w:pPr>
    <w:rPr>
      <w:sz w:val="20"/>
      <w:szCs w:val="20"/>
    </w:rPr>
  </w:style>
  <w:style w:type="character" w:customStyle="1" w:styleId="CommentTextChar">
    <w:name w:val="Comment Text Char"/>
    <w:basedOn w:val="DefaultParagraphFont"/>
    <w:link w:val="CommentText"/>
    <w:uiPriority w:val="99"/>
    <w:semiHidden/>
    <w:rsid w:val="00566ED5"/>
    <w:rPr>
      <w:sz w:val="20"/>
      <w:szCs w:val="20"/>
    </w:rPr>
  </w:style>
  <w:style w:type="paragraph" w:styleId="CommentSubject">
    <w:name w:val="annotation subject"/>
    <w:basedOn w:val="CommentText"/>
    <w:next w:val="CommentText"/>
    <w:link w:val="CommentSubjectChar"/>
    <w:uiPriority w:val="99"/>
    <w:semiHidden/>
    <w:unhideWhenUsed/>
    <w:rsid w:val="00566ED5"/>
    <w:rPr>
      <w:b/>
      <w:bCs/>
    </w:rPr>
  </w:style>
  <w:style w:type="character" w:customStyle="1" w:styleId="CommentSubjectChar">
    <w:name w:val="Comment Subject Char"/>
    <w:basedOn w:val="CommentTextChar"/>
    <w:link w:val="CommentSubject"/>
    <w:uiPriority w:val="99"/>
    <w:semiHidden/>
    <w:rsid w:val="00566ED5"/>
    <w:rPr>
      <w:b/>
      <w:bCs/>
      <w:sz w:val="20"/>
      <w:szCs w:val="20"/>
    </w:rPr>
  </w:style>
  <w:style w:type="paragraph" w:styleId="BalloonText">
    <w:name w:val="Balloon Text"/>
    <w:basedOn w:val="Normal"/>
    <w:link w:val="BalloonTextChar"/>
    <w:uiPriority w:val="99"/>
    <w:semiHidden/>
    <w:unhideWhenUsed/>
    <w:rsid w:val="00566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6845"/>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59"/>
    <w:rsid w:val="00EA6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77A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7AD4"/>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566ED5"/>
    <w:rPr>
      <w:sz w:val="16"/>
      <w:szCs w:val="16"/>
    </w:rPr>
  </w:style>
  <w:style w:type="paragraph" w:styleId="CommentText">
    <w:name w:val="annotation text"/>
    <w:basedOn w:val="Normal"/>
    <w:link w:val="CommentTextChar"/>
    <w:uiPriority w:val="99"/>
    <w:semiHidden/>
    <w:unhideWhenUsed/>
    <w:rsid w:val="00566ED5"/>
    <w:pPr>
      <w:spacing w:line="240" w:lineRule="auto"/>
    </w:pPr>
    <w:rPr>
      <w:sz w:val="20"/>
      <w:szCs w:val="20"/>
    </w:rPr>
  </w:style>
  <w:style w:type="character" w:customStyle="1" w:styleId="CommentTextChar">
    <w:name w:val="Comment Text Char"/>
    <w:basedOn w:val="DefaultParagraphFont"/>
    <w:link w:val="CommentText"/>
    <w:uiPriority w:val="99"/>
    <w:semiHidden/>
    <w:rsid w:val="00566ED5"/>
    <w:rPr>
      <w:sz w:val="20"/>
      <w:szCs w:val="20"/>
    </w:rPr>
  </w:style>
  <w:style w:type="paragraph" w:styleId="CommentSubject">
    <w:name w:val="annotation subject"/>
    <w:basedOn w:val="CommentText"/>
    <w:next w:val="CommentText"/>
    <w:link w:val="CommentSubjectChar"/>
    <w:uiPriority w:val="99"/>
    <w:semiHidden/>
    <w:unhideWhenUsed/>
    <w:rsid w:val="00566ED5"/>
    <w:rPr>
      <w:b/>
      <w:bCs/>
    </w:rPr>
  </w:style>
  <w:style w:type="character" w:customStyle="1" w:styleId="CommentSubjectChar">
    <w:name w:val="Comment Subject Char"/>
    <w:basedOn w:val="CommentTextChar"/>
    <w:link w:val="CommentSubject"/>
    <w:uiPriority w:val="99"/>
    <w:semiHidden/>
    <w:rsid w:val="00566ED5"/>
    <w:rPr>
      <w:b/>
      <w:bCs/>
      <w:sz w:val="20"/>
      <w:szCs w:val="20"/>
    </w:rPr>
  </w:style>
  <w:style w:type="paragraph" w:styleId="BalloonText">
    <w:name w:val="Balloon Text"/>
    <w:basedOn w:val="Normal"/>
    <w:link w:val="BalloonTextChar"/>
    <w:uiPriority w:val="99"/>
    <w:semiHidden/>
    <w:unhideWhenUsed/>
    <w:rsid w:val="00566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47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9641-46B9-4E13-B4B3-E0761C28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5032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Melissa Beers</dc:creator>
  <cp:lastModifiedBy>Danielle Hogle</cp:lastModifiedBy>
  <cp:revision>2</cp:revision>
  <dcterms:created xsi:type="dcterms:W3CDTF">2014-10-24T19:36:00Z</dcterms:created>
  <dcterms:modified xsi:type="dcterms:W3CDTF">2014-10-24T19:36:00Z</dcterms:modified>
</cp:coreProperties>
</file>